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B697" w14:textId="77777777" w:rsidR="00237A5B" w:rsidRPr="00237A5B" w:rsidRDefault="00237A5B" w:rsidP="00237A5B">
      <w:pPr>
        <w:rPr>
          <w:sz w:val="28"/>
          <w:szCs w:val="28"/>
        </w:rPr>
      </w:pPr>
      <w:r w:rsidRPr="00237A5B">
        <w:rPr>
          <w:sz w:val="28"/>
          <w:szCs w:val="28"/>
        </w:rPr>
        <w:t>SURFACE ONLY:  RESERVING IN GRANTOR: All ores, rocks, metals, minerals, and other valuable deposits of every kind and nature, found or deposited beneath the surface of the above-described land, together with all underground and mineral rights, including pore space, and the full, free, and unrestricted right, privilege, and interest to prospect for, mine, extract, and remove the same at any time hereafter. This reservation includes, without limitation, the right to transport through, under, and out of said lands all such materials removed by or for Grantor from the above-described land, adjoining lands, or other lands in the vicinity, as well as the right to use so much of the surface and subsurface of the above described land as may be necessary or convenient for such purposes. Grantor also reserves the right to conduct geological, geophysical, and engineering studies; to drill; to construct temporary or permanent shafts, roads, railways, utilities and facilities connecting to other shafts, mine workings, mills, or concentrating works of Grantor; and to otherwise do such acts upon the surface of the above described land as Grantor may deem necessary or desirable to fully enjoy the rights herein reserved, subject only to the reasonable mitigation of surface disturbance to existing improvements at the time of entry.</w:t>
      </w:r>
    </w:p>
    <w:p w14:paraId="53F65A44" w14:textId="6CA3DC74" w:rsidR="00237A5B" w:rsidRPr="00237A5B" w:rsidRDefault="00237A5B">
      <w:pPr>
        <w:rPr>
          <w:sz w:val="28"/>
          <w:szCs w:val="28"/>
        </w:rPr>
      </w:pPr>
      <w:r w:rsidRPr="00237A5B">
        <w:rPr>
          <w:sz w:val="28"/>
          <w:szCs w:val="28"/>
        </w:rPr>
        <w:t>It is hereby expressly agreed and understood that the Grantor herein, its successors and assigns, retains for its own use and benefit all the ores, minerals and valuable deposits found or deposited beneath the surface of the hereby conveyed premises, with the full, free and unrestricted right and privilege at any time hereafter to mine and remove said ores, minerals and other valuable deposits therefrom, including the right to prospect therefor, and to sink shafts and to use so much of the surface of the hereby conveyed premises as may be necessary or convenient in mining operations, either for the purpose of connecting by road or railway any such shaft with other shafts or with the mills or other concentrating works of Grantor, and the further right of doing, in a proper manner, any act upon the surface of the hereby conveyed premises </w:t>
      </w:r>
      <w:r w:rsidRPr="00237A5B">
        <w:rPr>
          <w:sz w:val="28"/>
          <w:szCs w:val="28"/>
        </w:rPr>
        <w:drawing>
          <wp:inline distT="0" distB="0" distL="0" distR="0" wp14:anchorId="1300EE7C" wp14:editId="0C4E53BE">
            <wp:extent cx="31750" cy="209550"/>
            <wp:effectExtent l="0" t="0" r="6350" b="0"/>
            <wp:docPr id="105281228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50" cy="209550"/>
                    </a:xfrm>
                    <a:prstGeom prst="rect">
                      <a:avLst/>
                    </a:prstGeom>
                    <a:noFill/>
                    <a:ln>
                      <a:noFill/>
                    </a:ln>
                  </pic:spPr>
                </pic:pic>
              </a:graphicData>
            </a:graphic>
          </wp:inline>
        </w:drawing>
      </w:r>
      <w:r w:rsidRPr="00237A5B">
        <w:rPr>
          <w:sz w:val="28"/>
          <w:szCs w:val="28"/>
        </w:rPr>
        <w:t>which said Grantor may deem necessary or desirable to fully enjoy its mining rights in and upon said </w:t>
      </w:r>
      <w:r w:rsidRPr="00237A5B">
        <w:rPr>
          <w:sz w:val="28"/>
          <w:szCs w:val="28"/>
        </w:rPr>
        <w:drawing>
          <wp:inline distT="0" distB="0" distL="0" distR="0" wp14:anchorId="25C9D348" wp14:editId="1C38630F">
            <wp:extent cx="12700" cy="19050"/>
            <wp:effectExtent l="0" t="0" r="0" b="0"/>
            <wp:docPr id="15546198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237A5B">
        <w:rPr>
          <w:sz w:val="28"/>
          <w:szCs w:val="28"/>
        </w:rPr>
        <w:t>premises. But it is further understood and agreed that for all damages that may be done to the surface of the </w:t>
      </w:r>
      <w:r w:rsidRPr="00237A5B">
        <w:rPr>
          <w:sz w:val="28"/>
          <w:szCs w:val="28"/>
        </w:rPr>
        <w:drawing>
          <wp:inline distT="0" distB="0" distL="0" distR="0" wp14:anchorId="4ABB2887" wp14:editId="15D98C4D">
            <wp:extent cx="19050" cy="19050"/>
            <wp:effectExtent l="0" t="0" r="0" b="0"/>
            <wp:docPr id="19831270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37A5B">
        <w:rPr>
          <w:sz w:val="28"/>
          <w:szCs w:val="28"/>
        </w:rPr>
        <w:t xml:space="preserve">hereby </w:t>
      </w:r>
      <w:r w:rsidRPr="00237A5B">
        <w:rPr>
          <w:sz w:val="28"/>
          <w:szCs w:val="28"/>
        </w:rPr>
        <w:lastRenderedPageBreak/>
        <w:t>conveyed premises or to any permitted building or structure thereon. in the carrying out of any or all of the purposes and rights reserved, the said Grantor shall pay the Grantees a reasonable amount, to be </w:t>
      </w:r>
      <w:r w:rsidRPr="00237A5B">
        <w:rPr>
          <w:sz w:val="28"/>
          <w:szCs w:val="28"/>
        </w:rPr>
        <w:drawing>
          <wp:inline distT="0" distB="0" distL="0" distR="0" wp14:anchorId="090EA5CD" wp14:editId="0D025715">
            <wp:extent cx="12700" cy="12700"/>
            <wp:effectExtent l="0" t="0" r="0" b="0"/>
            <wp:docPr id="1922456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237A5B">
        <w:rPr>
          <w:sz w:val="28"/>
          <w:szCs w:val="28"/>
        </w:rPr>
        <w:t>agreed upon for such damages; and in the event they fail to agree, then the damages so sustained shall be </w:t>
      </w:r>
      <w:r w:rsidRPr="00237A5B">
        <w:rPr>
          <w:sz w:val="28"/>
          <w:szCs w:val="28"/>
        </w:rPr>
        <w:drawing>
          <wp:inline distT="0" distB="0" distL="0" distR="0" wp14:anchorId="11FB6C63" wp14:editId="51836AC4">
            <wp:extent cx="12700" cy="19050"/>
            <wp:effectExtent l="0" t="0" r="0" b="0"/>
            <wp:docPr id="107925148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237A5B">
        <w:rPr>
          <w:sz w:val="28"/>
          <w:szCs w:val="28"/>
        </w:rPr>
        <w:t>determined by three appraisers one appointed by each of the parties interested and the third by the two so </w:t>
      </w:r>
      <w:r w:rsidRPr="00237A5B">
        <w:rPr>
          <w:sz w:val="28"/>
          <w:szCs w:val="28"/>
        </w:rPr>
        <w:drawing>
          <wp:inline distT="0" distB="0" distL="0" distR="0" wp14:anchorId="7579CD4E" wp14:editId="09D548A4">
            <wp:extent cx="12700" cy="19050"/>
            <wp:effectExtent l="0" t="0" r="0" b="0"/>
            <wp:docPr id="157649622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237A5B">
        <w:rPr>
          <w:sz w:val="28"/>
          <w:szCs w:val="28"/>
        </w:rPr>
        <w:t>selected, and the decision of such appraisers as to such damages shall be final and binding upon the parties,</w:t>
      </w:r>
      <w:r w:rsidRPr="00237A5B">
        <w:rPr>
          <w:sz w:val="28"/>
          <w:szCs w:val="28"/>
        </w:rPr>
        <w:drawing>
          <wp:inline distT="0" distB="0" distL="0" distR="0" wp14:anchorId="5CC62424" wp14:editId="6118F96C">
            <wp:extent cx="12700" cy="12700"/>
            <wp:effectExtent l="0" t="0" r="0" b="0"/>
            <wp:docPr id="3708463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237A5B">
        <w:rPr>
          <w:sz w:val="28"/>
          <w:szCs w:val="28"/>
        </w:rPr>
        <w:t> the expense of such appraisal to be borne equally by the said two parties. This reservation of mineral rights in no way affects the Grantee's rights to take water from beneath the surface of the tracts described herein.</w:t>
      </w:r>
      <w:r w:rsidRPr="00237A5B">
        <w:rPr>
          <w:sz w:val="28"/>
          <w:szCs w:val="28"/>
        </w:rPr>
        <w:drawing>
          <wp:inline distT="0" distB="0" distL="0" distR="0" wp14:anchorId="38656E31" wp14:editId="389C3F7D">
            <wp:extent cx="12700" cy="19050"/>
            <wp:effectExtent l="0" t="0" r="0" b="0"/>
            <wp:docPr id="8600937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237A5B">
        <w:rPr>
          <w:sz w:val="28"/>
          <w:szCs w:val="28"/>
        </w:rPr>
        <w:t> It is hereby further expressly agreed and understood that ores, minerals, and other deposits have been, or may in the future be, mined and removed from beneath the surface of the above-described land and from adjacent lands, and that tunnels, passageways, and mined areas exist, or may hereafter exist, beneath said land, and that shafts exist, or may in the future exist, leading from the surface to underground and mined areas. Grantee, for itself and its successors and assigns, expressly assumes all risks and liabilities arising from or related to any past or future mining activities, including, but not limited to, any subsidence of the surface, failure of vertical, lateral, or subjacent support, or damage to the land herein conveyed or to any buildings, structures, or improvements now or hereafter erected or placed thereon, whether caused by existing or future tunnels, passageways, shafts, mined areas, or past or future mining activities. Grantee, for itself and its successors and assigns, further hereby fully and forever releases and discharges Grantor, its successors and assigns, from any and all claims, demands, damages, losses, or liabilities, whether known </w:t>
      </w:r>
      <w:r w:rsidRPr="00237A5B">
        <w:rPr>
          <w:sz w:val="28"/>
          <w:szCs w:val="28"/>
        </w:rPr>
        <w:drawing>
          <wp:inline distT="0" distB="0" distL="0" distR="0" wp14:anchorId="264123F8" wp14:editId="5EF9805C">
            <wp:extent cx="19050" cy="19050"/>
            <wp:effectExtent l="0" t="0" r="0" b="0"/>
            <wp:docPr id="4103627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237A5B">
        <w:rPr>
          <w:sz w:val="28"/>
          <w:szCs w:val="28"/>
        </w:rPr>
        <w:t>or unknown, fixed or contingent, arising out of or resulting from any such mining operations, activities or conditions, whether past, present, or future, and regardless of whether such claims, demands, damages, losses, or liability arise in whole or in part from the negligence of Grantor, its successors and/or assigns. Grantee, for itself and its successors and assigns expressly waives the right to vertical, lateral and subjacent support.</w:t>
      </w:r>
    </w:p>
    <w:sectPr w:rsidR="00237A5B" w:rsidRPr="00237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5B"/>
    <w:rsid w:val="00007846"/>
    <w:rsid w:val="0023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9420"/>
  <w15:chartTrackingRefBased/>
  <w15:docId w15:val="{644CA50D-3EF3-48D8-99F4-45EC8957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A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A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A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A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A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A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A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A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A5B"/>
    <w:rPr>
      <w:rFonts w:eastAsiaTheme="majorEastAsia" w:cstheme="majorBidi"/>
      <w:color w:val="272727" w:themeColor="text1" w:themeTint="D8"/>
    </w:rPr>
  </w:style>
  <w:style w:type="paragraph" w:styleId="Title">
    <w:name w:val="Title"/>
    <w:basedOn w:val="Normal"/>
    <w:next w:val="Normal"/>
    <w:link w:val="TitleChar"/>
    <w:uiPriority w:val="10"/>
    <w:qFormat/>
    <w:rsid w:val="0023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A5B"/>
    <w:pPr>
      <w:spacing w:before="160"/>
      <w:jc w:val="center"/>
    </w:pPr>
    <w:rPr>
      <w:i/>
      <w:iCs/>
      <w:color w:val="404040" w:themeColor="text1" w:themeTint="BF"/>
    </w:rPr>
  </w:style>
  <w:style w:type="character" w:customStyle="1" w:styleId="QuoteChar">
    <w:name w:val="Quote Char"/>
    <w:basedOn w:val="DefaultParagraphFont"/>
    <w:link w:val="Quote"/>
    <w:uiPriority w:val="29"/>
    <w:rsid w:val="00237A5B"/>
    <w:rPr>
      <w:i/>
      <w:iCs/>
      <w:color w:val="404040" w:themeColor="text1" w:themeTint="BF"/>
    </w:rPr>
  </w:style>
  <w:style w:type="paragraph" w:styleId="ListParagraph">
    <w:name w:val="List Paragraph"/>
    <w:basedOn w:val="Normal"/>
    <w:uiPriority w:val="34"/>
    <w:qFormat/>
    <w:rsid w:val="00237A5B"/>
    <w:pPr>
      <w:ind w:left="720"/>
      <w:contextualSpacing/>
    </w:pPr>
  </w:style>
  <w:style w:type="character" w:styleId="IntenseEmphasis">
    <w:name w:val="Intense Emphasis"/>
    <w:basedOn w:val="DefaultParagraphFont"/>
    <w:uiPriority w:val="21"/>
    <w:qFormat/>
    <w:rsid w:val="00237A5B"/>
    <w:rPr>
      <w:i/>
      <w:iCs/>
      <w:color w:val="0F4761" w:themeColor="accent1" w:themeShade="BF"/>
    </w:rPr>
  </w:style>
  <w:style w:type="paragraph" w:styleId="IntenseQuote">
    <w:name w:val="Intense Quote"/>
    <w:basedOn w:val="Normal"/>
    <w:next w:val="Normal"/>
    <w:link w:val="IntenseQuoteChar"/>
    <w:uiPriority w:val="30"/>
    <w:qFormat/>
    <w:rsid w:val="0023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A5B"/>
    <w:rPr>
      <w:i/>
      <w:iCs/>
      <w:color w:val="0F4761" w:themeColor="accent1" w:themeShade="BF"/>
    </w:rPr>
  </w:style>
  <w:style w:type="character" w:styleId="IntenseReference">
    <w:name w:val="Intense Reference"/>
    <w:basedOn w:val="DefaultParagraphFont"/>
    <w:uiPriority w:val="32"/>
    <w:qFormat/>
    <w:rsid w:val="00237A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4165</Characters>
  <Application>Microsoft Office Word</Application>
  <DocSecurity>0</DocSecurity>
  <Lines>260</Lines>
  <Paragraphs>251</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Miller</dc:creator>
  <cp:keywords/>
  <dc:description/>
  <cp:lastModifiedBy>Danny Miller</cp:lastModifiedBy>
  <cp:revision>1</cp:revision>
  <dcterms:created xsi:type="dcterms:W3CDTF">2026-03-10T01:01:00Z</dcterms:created>
  <dcterms:modified xsi:type="dcterms:W3CDTF">2026-03-10T01:03:00Z</dcterms:modified>
</cp:coreProperties>
</file>